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Termini održavanja ispita – apsolventski izvanredni rok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4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1984"/>
        <w:gridCol w:w="1843"/>
        <w:gridCol w:w="1984"/>
        <w:tblGridChange w:id="0">
          <w:tblGrid>
            <w:gridCol w:w="1668"/>
            <w:gridCol w:w="1984"/>
            <w:gridCol w:w="1843"/>
            <w:gridCol w:w="1984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b w:val="1"/>
                <w:sz w:val="30"/>
                <w:szCs w:val="30"/>
                <w:vertAlign w:val="baseline"/>
                <w:rtl w:val="0"/>
              </w:rPr>
              <w:t xml:space="preserve">Termin ispita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6a6a6" w:val="clear"/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Studij / godina studija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08.05.2024.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Srijeda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K2-1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u 17:00 sati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Preddiplomski studij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2.godina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Diplomski studij-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 2. godina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Razlikovne obveze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09.05.2024. </w:t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Četvrtak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K2-1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u 17:00 sati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Stručni studij- 2.godina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Diplomski studij- 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1. godina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10.05.2024.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Petak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K2-1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u 17:00 sati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Preddiplomski studij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3.godina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Stručni studij- 3.godina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Napomena: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Pravo izlaska na ovaj rok imaju samo studenti koji ponavljaju završnu godinu studija (tzv.“apsolventi“) i polaznici Razlikovnih obveza</w:t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Ukoliko se iz određenog kolegija održava samo usmeni dio ispita, ispit se održava u dogovoru s nastavnikom/predavačem.</w:t>
      </w:r>
    </w:p>
    <w:p w:rsidR="00000000" w:rsidDel="00000000" w:rsidP="00000000" w:rsidRDefault="00000000" w:rsidRPr="00000000" w14:paraId="0000002D">
      <w:pPr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Mole se studenti da obrate pozornost na D4. točku na linku:</w:t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sz w:val="28"/>
          <w:szCs w:val="28"/>
          <w:vertAlign w:val="baseline"/>
        </w:rPr>
      </w:pPr>
      <w:hyperlink r:id="rId6">
        <w:r w:rsidDel="00000000" w:rsidR="00000000" w:rsidRPr="00000000">
          <w:rPr>
            <w:color w:val="0000ff"/>
            <w:sz w:val="28"/>
            <w:szCs w:val="28"/>
            <w:u w:val="single"/>
            <w:vertAlign w:val="baseline"/>
            <w:rtl w:val="0"/>
          </w:rPr>
          <w:t xml:space="preserve">https://www.ferit.unios.hr/2021/studenti/najcesca-pitanja-studenata#D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r-H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erit.unios.hr/2021/studenti/najcesca-pitanja-studenata#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